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NADA Academy</w:t>
      </w:r>
    </w:p>
    <w:p>
      <w:pPr>
        <w:pStyle w:val="Normal"/>
        <w:bidi w:val="0"/>
        <w:jc w:val="start"/>
        <w:rPr/>
      </w:pPr>
      <w:r>
        <w:rPr/>
        <w:t>Jeff Deacon</w:t>
      </w:r>
    </w:p>
    <w:p>
      <w:pPr>
        <w:pStyle w:val="Normal"/>
        <w:bidi w:val="0"/>
        <w:jc w:val="start"/>
        <w:rPr/>
      </w:pPr>
      <w:r>
        <w:rPr/>
        <w:t>N444</w:t>
      </w:r>
    </w:p>
    <w:p>
      <w:pPr>
        <w:pStyle w:val="Normal"/>
        <w:bidi w:val="0"/>
        <w:jc w:val="start"/>
        <w:rPr/>
      </w:pPr>
      <w:r>
        <w:rPr/>
      </w:r>
    </w:p>
    <w:p>
      <w:pPr>
        <w:pStyle w:val="Normal"/>
        <w:bidi w:val="0"/>
        <w:jc w:val="center"/>
        <w:rPr/>
      </w:pPr>
      <w:r>
        <w:rPr/>
        <w:t>Service Department Analysis for Deacon’s CDJR</w:t>
      </w:r>
    </w:p>
    <w:p>
      <w:pPr>
        <w:pStyle w:val="Normal"/>
        <w:bidi w:val="0"/>
        <w:jc w:val="center"/>
        <w:rPr/>
      </w:pPr>
      <w:r>
        <w:rPr/>
      </w:r>
    </w:p>
    <w:p>
      <w:pPr>
        <w:pStyle w:val="Normal"/>
        <w:bidi w:val="0"/>
        <w:jc w:val="start"/>
        <w:rPr>
          <w:b/>
          <w:bCs/>
          <w:i/>
          <w:i/>
          <w:iCs/>
        </w:rPr>
      </w:pPr>
      <w:r>
        <w:rPr>
          <w:b/>
          <w:bCs/>
          <w:i/>
          <w:iCs/>
        </w:rPr>
        <w:t>Qualitative Analysis</w:t>
      </w:r>
    </w:p>
    <w:p>
      <w:pPr>
        <w:pStyle w:val="Normal"/>
        <w:bidi w:val="0"/>
        <w:jc w:val="start"/>
        <w:rPr>
          <w:b/>
          <w:bCs/>
          <w:i/>
          <w:i/>
          <w:iCs/>
        </w:rPr>
      </w:pPr>
      <w:r>
        <w:rPr>
          <w:b/>
          <w:bCs/>
          <w:i/>
          <w:iCs/>
        </w:rPr>
      </w:r>
    </w:p>
    <w:p>
      <w:pPr>
        <w:pStyle w:val="Normal"/>
        <w:bidi w:val="0"/>
        <w:jc w:val="start"/>
        <w:rPr>
          <w:b/>
          <w:bCs/>
          <w:i/>
          <w:i/>
          <w:iCs/>
        </w:rPr>
      </w:pPr>
      <w:r>
        <w:rPr>
          <w:b/>
          <w:bCs/>
          <w:i w:val="false"/>
          <w:iCs w:val="false"/>
        </w:rPr>
        <w:t>Strengths</w:t>
      </w:r>
    </w:p>
    <w:p>
      <w:pPr>
        <w:pStyle w:val="Normal"/>
        <w:bidi w:val="0"/>
        <w:jc w:val="start"/>
        <w:rPr>
          <w:i w:val="false"/>
          <w:i w:val="false"/>
          <w:iCs w:val="false"/>
        </w:rPr>
      </w:pPr>
      <w:r>
        <w:rPr>
          <w:b/>
          <w:bCs/>
          <w:i/>
          <w:iCs/>
        </w:rPr>
      </w:r>
    </w:p>
    <w:p>
      <w:pPr>
        <w:pStyle w:val="Normal"/>
        <w:bidi w:val="0"/>
        <w:jc w:val="start"/>
        <w:rPr>
          <w:b/>
          <w:bCs/>
          <w:i/>
          <w:i/>
          <w:iCs/>
        </w:rPr>
      </w:pPr>
      <w:r>
        <w:rPr>
          <w:b w:val="false"/>
          <w:bCs w:val="false"/>
          <w:i w:val="false"/>
          <w:iCs w:val="false"/>
        </w:rPr>
        <w:t xml:space="preserve">1.  Our service department is a newer facility.  It is clean, modern, and has state of the art equipment.  With the changing of technology in cars, we have invested in the right equipment to make the appropriate repairs.  </w:t>
      </w:r>
    </w:p>
    <w:p>
      <w:pPr>
        <w:pStyle w:val="Normal"/>
        <w:bidi w:val="0"/>
        <w:jc w:val="start"/>
        <w:rPr>
          <w:b w:val="false"/>
          <w:bCs w:val="false"/>
          <w:i w:val="false"/>
          <w:i w:val="false"/>
          <w:iCs w:val="false"/>
        </w:rPr>
      </w:pPr>
      <w:r>
        <w:rPr>
          <w:b/>
          <w:bCs/>
          <w:i/>
          <w:iCs/>
        </w:rPr>
      </w:r>
    </w:p>
    <w:p>
      <w:pPr>
        <w:pStyle w:val="Normal"/>
        <w:bidi w:val="0"/>
        <w:jc w:val="start"/>
        <w:rPr>
          <w:b/>
          <w:bCs/>
          <w:i/>
          <w:i/>
          <w:iCs/>
        </w:rPr>
      </w:pPr>
      <w:r>
        <w:rPr>
          <w:b w:val="false"/>
          <w:bCs w:val="false"/>
          <w:i w:val="false"/>
          <w:iCs w:val="false"/>
        </w:rPr>
        <w:t>2.  We have very experienced technicians.  Many of our technicians are 20 plus year veterans.  Even some of our younger techs in which we rely on have been here since the start of their careers.  It is a testament to how employees are treated here.</w:t>
      </w:r>
    </w:p>
    <w:p>
      <w:pPr>
        <w:pStyle w:val="Normal"/>
        <w:bidi w:val="0"/>
        <w:jc w:val="start"/>
        <w:rPr>
          <w:b w:val="false"/>
          <w:bCs w:val="false"/>
          <w:i w:val="false"/>
          <w:i w:val="false"/>
          <w:iCs w:val="false"/>
        </w:rPr>
      </w:pPr>
      <w:r>
        <w:rPr>
          <w:b/>
          <w:bCs/>
          <w:i/>
          <w:iCs/>
        </w:rPr>
      </w:r>
    </w:p>
    <w:p>
      <w:pPr>
        <w:pStyle w:val="Normal"/>
        <w:bidi w:val="0"/>
        <w:jc w:val="start"/>
        <w:rPr>
          <w:b/>
          <w:bCs/>
          <w:i/>
          <w:i/>
          <w:iCs/>
        </w:rPr>
      </w:pPr>
      <w:r>
        <w:rPr>
          <w:b w:val="false"/>
          <w:bCs w:val="false"/>
          <w:i w:val="false"/>
          <w:iCs w:val="false"/>
        </w:rPr>
        <w:t>3.  We have a knowledgeable and friendly advisor staff.  4 advisors that have been averaging 15 or so RO’s a day for quite some time.  They have become familiar with the product and our store’s client base.</w:t>
      </w:r>
    </w:p>
    <w:p>
      <w:pPr>
        <w:pStyle w:val="Normal"/>
        <w:bidi w:val="0"/>
        <w:jc w:val="start"/>
        <w:rPr>
          <w:b w:val="false"/>
          <w:bCs w:val="false"/>
          <w:i w:val="false"/>
          <w:i w:val="false"/>
          <w:iCs w:val="false"/>
        </w:rPr>
      </w:pPr>
      <w:r>
        <w:rPr>
          <w:b/>
          <w:bCs/>
          <w:i/>
          <w:iCs/>
        </w:rPr>
      </w:r>
    </w:p>
    <w:p>
      <w:pPr>
        <w:pStyle w:val="Normal"/>
        <w:bidi w:val="0"/>
        <w:jc w:val="start"/>
        <w:rPr>
          <w:b/>
          <w:bCs/>
          <w:i/>
          <w:i/>
          <w:iCs/>
        </w:rPr>
      </w:pPr>
      <w:r>
        <w:rPr>
          <w:b w:val="false"/>
          <w:bCs w:val="false"/>
          <w:i w:val="false"/>
          <w:iCs w:val="false"/>
        </w:rPr>
        <w:t>4.  Extremely efficient Express Lane operation.  We do not make appointments for oil changes, and we do a great job of getting them in and out within one hour, usually 30-40 minutes.</w:t>
      </w:r>
    </w:p>
    <w:p>
      <w:pPr>
        <w:pStyle w:val="Normal"/>
        <w:bidi w:val="0"/>
        <w:jc w:val="start"/>
        <w:rPr>
          <w:b/>
          <w:bCs/>
          <w:i/>
          <w:i/>
          <w:iCs/>
        </w:rPr>
      </w:pPr>
      <w:r>
        <w:rPr>
          <w:b/>
          <w:bCs/>
          <w:i/>
          <w:iCs/>
        </w:rPr>
      </w:r>
    </w:p>
    <w:p>
      <w:pPr>
        <w:pStyle w:val="Normal"/>
        <w:bidi w:val="0"/>
        <w:jc w:val="start"/>
        <w:rPr>
          <w:b w:val="false"/>
          <w:bCs w:val="false"/>
          <w:i w:val="false"/>
          <w:i w:val="false"/>
          <w:iCs w:val="false"/>
        </w:rPr>
      </w:pPr>
      <w:r>
        <w:rPr>
          <w:b w:val="false"/>
          <w:bCs w:val="false"/>
          <w:i w:val="false"/>
          <w:iCs w:val="false"/>
        </w:rPr>
        <w:t>5.  We are a single point, family owned dealership that has been in the same location since 1963.  There is almost always a Deacon in the building, and we put great emphasis on making sure we satisfy our customers.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bCs/>
          <w:i w:val="false"/>
          <w:i w:val="false"/>
          <w:iCs w:val="false"/>
        </w:rPr>
      </w:pPr>
      <w:r>
        <w:rPr>
          <w:b/>
          <w:bCs/>
          <w:i w:val="false"/>
          <w:iCs w:val="false"/>
        </w:rPr>
        <w:t>Weaknesses</w:t>
      </w:r>
    </w:p>
    <w:p>
      <w:pPr>
        <w:pStyle w:val="Normal"/>
        <w:bidi w:val="0"/>
        <w:jc w:val="start"/>
        <w:rPr>
          <w:b/>
          <w:bCs/>
          <w:i w:val="false"/>
          <w:i w:val="false"/>
          <w:iCs w:val="false"/>
        </w:rPr>
      </w:pPr>
      <w:r>
        <w:rPr>
          <w:b/>
          <w:bCs/>
          <w:i w:val="false"/>
          <w:iCs w:val="false"/>
        </w:rPr>
      </w:r>
    </w:p>
    <w:p>
      <w:pPr>
        <w:pStyle w:val="Normal"/>
        <w:bidi w:val="0"/>
        <w:jc w:val="start"/>
        <w:rPr>
          <w:b w:val="false"/>
          <w:bCs w:val="false"/>
          <w:i w:val="false"/>
          <w:i w:val="false"/>
          <w:iCs w:val="false"/>
        </w:rPr>
      </w:pPr>
      <w:r>
        <w:rPr>
          <w:b w:val="false"/>
          <w:bCs w:val="false"/>
          <w:i w:val="false"/>
          <w:iCs w:val="false"/>
        </w:rPr>
        <w:t>1.  No diesel technician.  This was written on almost every SWOT handed back.  We do not have a huge heavy duty truck presence in the sales department (not a commercial dealer), but we do sell 2500 and 3500’s. We sell a few diesel trucks throughout the year, and currently we are turning down diesel work, often times our own customers.  On several occasions, we make the appointment and take the vehicle to a competitor on behalf of the customer.</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2.  Lack of alignment sales.  We invested in Hunter equipment to help sell alignments, but the numbers have not justified the investment.  Not every car is run through the laser equipment.  Additionally, techs do not like to do the alignments because the rack is </w:t>
      </w:r>
      <w:r>
        <w:rPr>
          <w:b w:val="false"/>
          <w:bCs w:val="false"/>
          <w:i w:val="false"/>
          <w:iCs w:val="false"/>
        </w:rPr>
        <w:t>usually crowded by parts and is tough to navigate cars onto.</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3.  </w:t>
      </w:r>
      <w:r>
        <w:rPr>
          <w:b w:val="false"/>
          <w:bCs w:val="false"/>
          <w:i w:val="false"/>
          <w:iCs w:val="false"/>
        </w:rPr>
        <w:t>Not all advisor pay plans are the same.  One particular advisor is strictly salary, no commisions.  He happens to write the fewest RO’s of his peers.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4.  Shop foreman calls the shots.  He has created the environment where he dispatches the work and decides what gets worked on and when.  His communication with the service advisors is lacking, and there are instances where work is turned down that should not be.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5.  No vehicle MPI sheets.  There is no proper documentation of a customer MPI.</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6.  Service manager is not empowered to make important decisions.  Ultimately, foreman has too much in operations.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7.  Service department hours of operations, and traffic flow, are not aligned for optimization.</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bCs/>
          <w:i w:val="false"/>
          <w:iCs w:val="false"/>
        </w:rPr>
        <w:t>Opportunities</w:t>
      </w:r>
    </w:p>
    <w:p>
      <w:pPr>
        <w:pStyle w:val="Normal"/>
        <w:bidi w:val="0"/>
        <w:jc w:val="start"/>
        <w:rPr>
          <w:b/>
          <w:bCs/>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1.  Completing MPI’s for the customers to take and reference.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2.  Hiring more technicians.  The obvious hire is a diesel tech.  Based on the RO analysis there are competitive labor being done by expensive master techs.  There is room for a lube tech/entry level tech.</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3.  A stronger push for marketing.  Previous email and coupons campaigns have garnered success. A stronger marketing push will increase traffic.</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4.  </w:t>
      </w:r>
      <w:r>
        <w:rPr>
          <w:b w:val="false"/>
          <w:bCs w:val="false"/>
          <w:i w:val="false"/>
          <w:iCs w:val="false"/>
        </w:rPr>
        <w:t>Strong sales department fueling the service business.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5.  Competitive pricing after analyzing the surrounding dealers and repair centers.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bCs/>
          <w:i w:val="false"/>
          <w:i w:val="false"/>
          <w:iCs w:val="false"/>
        </w:rPr>
      </w:pPr>
      <w:r>
        <w:rPr>
          <w:b/>
          <w:bCs/>
          <w:i w:val="false"/>
          <w:iCs w:val="false"/>
        </w:rPr>
        <w:t>Threats</w:t>
      </w:r>
    </w:p>
    <w:p>
      <w:pPr>
        <w:pStyle w:val="Normal"/>
        <w:bidi w:val="0"/>
        <w:jc w:val="start"/>
        <w:rPr>
          <w:b/>
          <w:bCs/>
          <w:i w:val="false"/>
          <w:i w:val="false"/>
          <w:iCs w:val="false"/>
        </w:rPr>
      </w:pPr>
      <w:r>
        <w:rPr>
          <w:b/>
          <w:bCs/>
          <w:i w:val="false"/>
          <w:iCs w:val="false"/>
        </w:rPr>
      </w:r>
    </w:p>
    <w:p>
      <w:pPr>
        <w:pStyle w:val="Normal"/>
        <w:bidi w:val="0"/>
        <w:jc w:val="start"/>
        <w:rPr>
          <w:b w:val="false"/>
          <w:bCs w:val="false"/>
          <w:i w:val="false"/>
          <w:i w:val="false"/>
          <w:iCs w:val="false"/>
        </w:rPr>
      </w:pPr>
      <w:r>
        <w:rPr>
          <w:b w:val="false"/>
          <w:bCs w:val="false"/>
          <w:i w:val="false"/>
          <w:iCs w:val="false"/>
        </w:rPr>
        <w:t>1.  We are in a metro market where there is a lot of competition.  Ganley, whom owns over 50 locations, just built a giant CDJR store within 15 miles.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2.  Service advisors do not try and constantly earn the business.  Customers are not treated the way they should often times.  When the schedule is booked out they feel like they have the liberty to choose who gets their best, and who gets proper and timely service.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3.  Stellantis products have many recalls and defects that either do not have a known fix or have extreme waiting periods or back orders.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Lack of flexibility within the staff to adapt and change.  Veterans are stuck in their ways, and efforts to create change have been thwarted.  </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bCs/>
          <w:i w:val="false"/>
          <w:i w:val="false"/>
          <w:iCs w:val="false"/>
        </w:rPr>
      </w:pPr>
      <w:r>
        <w:rPr>
          <w:b/>
          <w:bCs/>
          <w:i w:val="false"/>
          <w:iCs w:val="false"/>
        </w:rPr>
        <w:t>OBJECTIVES</w:t>
      </w:r>
    </w:p>
    <w:p>
      <w:pPr>
        <w:pStyle w:val="Normal"/>
        <w:bidi w:val="0"/>
        <w:jc w:val="start"/>
        <w:rPr>
          <w:b/>
          <w:bCs/>
          <w:i w:val="false"/>
          <w:i w:val="false"/>
          <w:iCs w:val="false"/>
        </w:rPr>
      </w:pPr>
      <w:r>
        <w:rPr>
          <w:b/>
          <w:bCs/>
          <w:i w:val="false"/>
          <w:iCs w:val="false"/>
        </w:rPr>
      </w:r>
    </w:p>
    <w:p>
      <w:pPr>
        <w:pStyle w:val="Normal"/>
        <w:bidi w:val="0"/>
        <w:jc w:val="start"/>
        <w:rPr>
          <w:b w:val="false"/>
          <w:bCs w:val="false"/>
          <w:i w:val="false"/>
          <w:i w:val="false"/>
          <w:iCs w:val="false"/>
        </w:rPr>
      </w:pPr>
      <w:r>
        <w:rPr>
          <w:b w:val="false"/>
          <w:bCs w:val="false"/>
          <w:i w:val="false"/>
          <w:iCs w:val="false"/>
        </w:rPr>
        <w:t>1.  Improve lines written per RO</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2.  Reduce number of one line item RO’s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3.  Improve gross on customer pay repair order labor sales.</w:t>
      </w:r>
    </w:p>
    <w:p>
      <w:pPr>
        <w:pStyle w:val="Normal"/>
        <w:bidi w:val="0"/>
        <w:jc w:val="start"/>
        <w:rPr>
          <w:b w:val="false"/>
          <w:bCs w:val="false"/>
          <w:i w:val="false"/>
          <w:i w:val="false"/>
          <w:iCs w:val="false"/>
        </w:rPr>
      </w:pPr>
      <w:r>
        <w:rPr>
          <w:b w:val="false"/>
          <w:bCs w:val="false"/>
          <w:i w:val="false"/>
          <w:iCs w:val="false"/>
        </w:rPr>
        <w:t>4.  Improve traffic flow of the garage.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5.  Improve technician proficiency</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6.  Change hours of operations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7.  Change pay plans </w:t>
      </w:r>
      <w:r>
        <w:rPr>
          <w:b w:val="false"/>
          <w:bCs w:val="false"/>
          <w:i w:val="false"/>
          <w:iCs w:val="false"/>
        </w:rPr>
        <w:t>for service advisors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8. Hire the right technicians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bCs/>
          <w:i w:val="false"/>
          <w:i w:val="false"/>
          <w:iCs w:val="false"/>
        </w:rPr>
      </w:pPr>
      <w:r>
        <w:rPr>
          <w:b/>
          <w:bCs/>
          <w:i w:val="false"/>
          <w:iCs w:val="false"/>
        </w:rPr>
        <w:t>STRATEGIES</w:t>
      </w:r>
    </w:p>
    <w:p>
      <w:pPr>
        <w:pStyle w:val="Normal"/>
        <w:bidi w:val="0"/>
        <w:jc w:val="start"/>
        <w:rPr>
          <w:b/>
          <w:bCs/>
          <w:i w:val="false"/>
          <w:i w:val="false"/>
          <w:iCs w:val="false"/>
        </w:rPr>
      </w:pPr>
      <w:r>
        <w:rPr>
          <w:b/>
          <w:bCs/>
          <w:i w:val="false"/>
          <w:iCs w:val="false"/>
        </w:rPr>
      </w:r>
    </w:p>
    <w:p>
      <w:pPr>
        <w:pStyle w:val="Normal"/>
        <w:bidi w:val="0"/>
        <w:jc w:val="start"/>
        <w:rPr>
          <w:b w:val="false"/>
          <w:bCs w:val="false"/>
          <w:i w:val="false"/>
          <w:i w:val="false"/>
          <w:iCs w:val="false"/>
        </w:rPr>
      </w:pPr>
      <w:r>
        <w:rPr>
          <w:b w:val="false"/>
          <w:bCs w:val="false"/>
          <w:i w:val="false"/>
          <w:iCs w:val="false"/>
        </w:rPr>
        <w:t>1.  Require MPI’s on each and every vehicle.  Every single advisor acknowledged the lack of MPI’s as something hurting them to effectively sell more jobs.  It is a way to build trust and legitimacy with their customers, and will have long lasting residual effects.  The technicians have too much autonomy, and have clearly dictated the way they think things need to be done.  This is a non negotiable requirement for working on cars in our garage moving forward.</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2.  Advertising our dealership’s value against the market.  We have master certified technicians and manufacturer parts at a rate competitive with both dealer and non dealer shops.  The perception that we are too expensive is not true, and we need to market our legitimacy in the market as a premier choice.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3.  Tracking fixed first visit issues and addressing them promptly.  When people are paying to have master technicians and manufacturer parts, they anticipate their problems to be resolved.  Too often I see vehicles comeback for the wrong reasons, and it usually is from rushing and not giving a proper and thorough test drive after repair.</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4.  Utilizing sales training for service advisors.  Proper training has been dedicated to the sales department but not for service.  They deserve proper training to set themselves up for success.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5.  Shop meeting will be important to get EVERYONE on board with our new initiatives.  Service manager will be empowered within that meeting.     </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6.  Utilize Text2Drive software to increase appointment volume and show rates.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7.  Use the internet and its hiring agencies to find a diesel technician. </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bCs/>
          <w:i w:val="false"/>
          <w:i w:val="false"/>
          <w:iCs w:val="false"/>
        </w:rPr>
      </w:pPr>
      <w:r>
        <w:rPr>
          <w:b/>
          <w:bCs/>
          <w:i w:val="false"/>
          <w:iCs w:val="false"/>
        </w:rPr>
        <w:t>TACTICS</w:t>
      </w:r>
    </w:p>
    <w:p>
      <w:pPr>
        <w:pStyle w:val="Normal"/>
        <w:bidi w:val="0"/>
        <w:jc w:val="start"/>
        <w:rPr>
          <w:b/>
          <w:bCs/>
          <w:i w:val="false"/>
          <w:i w:val="false"/>
          <w:iCs w:val="false"/>
        </w:rPr>
      </w:pPr>
      <w:r>
        <w:rPr>
          <w:b/>
          <w:bCs/>
          <w:i w:val="false"/>
          <w:iCs w:val="false"/>
        </w:rPr>
      </w:r>
    </w:p>
    <w:p>
      <w:pPr>
        <w:pStyle w:val="Normal"/>
        <w:bidi w:val="0"/>
        <w:jc w:val="start"/>
        <w:rPr>
          <w:b w:val="false"/>
          <w:bCs w:val="false"/>
          <w:i w:val="false"/>
          <w:i w:val="false"/>
          <w:iCs w:val="false"/>
        </w:rPr>
      </w:pPr>
      <w:r>
        <w:rPr>
          <w:b w:val="false"/>
          <w:bCs w:val="false"/>
          <w:i w:val="false"/>
          <w:iCs w:val="false"/>
        </w:rPr>
        <w:t>1.  Implement a bonus program based on fixed first visit metrics.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2.  Adjust service advisors pay plans.  Largely commissioned based with bonuses for volume, customer service indexes, lines per RO, and fixed first visit.</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3.   Morning meetings with service and parts manager.  Time to get everyone on the same page.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4.  Go to the tech school in the area for an entry level lube tech.  Give him the proper training.</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5.  Adjust the shop hours to reflect the sales department closing hours.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6.  Require participation in MPI’s (possibly video) and the new software program that orders parts from your bay.</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center"/>
        <w:rPr>
          <w:b/>
          <w:bCs/>
          <w:i w:val="false"/>
          <w:i w:val="false"/>
          <w:iCs w:val="false"/>
        </w:rPr>
      </w:pPr>
      <w:r>
        <w:rPr>
          <w:b/>
          <w:bCs/>
          <w:i w:val="false"/>
          <w:iCs w:val="false"/>
        </w:rPr>
        <w:t>ACTION PLAN</w:t>
      </w:r>
    </w:p>
    <w:tbl>
      <w:tblPr>
        <w:tblW w:w="5000" w:type="pct"/>
        <w:jc w:val="start"/>
        <w:tblInd w:w="55" w:type="dxa"/>
        <w:tblLayout w:type="fixed"/>
        <w:tblCellMar>
          <w:top w:w="55" w:type="dxa"/>
          <w:start w:w="55" w:type="dxa"/>
          <w:bottom w:w="55" w:type="dxa"/>
          <w:end w:w="55" w:type="dxa"/>
        </w:tblCellMar>
      </w:tblPr>
      <w:tblGrid>
        <w:gridCol w:w="3324"/>
        <w:gridCol w:w="3324"/>
        <w:gridCol w:w="3324"/>
      </w:tblGrid>
      <w:tr>
        <w:trPr/>
        <w:tc>
          <w:tcPr>
            <w:tcW w:w="3324" w:type="dxa"/>
            <w:tcBorders>
              <w:top w:val="single" w:sz="4" w:space="0" w:color="000000"/>
              <w:start w:val="single" w:sz="4" w:space="0" w:color="000000"/>
              <w:bottom w:val="single" w:sz="4" w:space="0" w:color="000000"/>
            </w:tcBorders>
          </w:tcPr>
          <w:p>
            <w:pPr>
              <w:pStyle w:val="TableContents"/>
              <w:bidi w:val="0"/>
              <w:jc w:val="center"/>
              <w:rPr>
                <w:b/>
                <w:bCs/>
                <w:i w:val="false"/>
                <w:i w:val="false"/>
                <w:iCs w:val="false"/>
              </w:rPr>
            </w:pPr>
            <w:r>
              <w:rPr>
                <w:b/>
                <w:bCs/>
                <w:i w:val="false"/>
                <w:iCs w:val="false"/>
              </w:rPr>
              <w:t>TASK</w:t>
            </w:r>
          </w:p>
        </w:tc>
        <w:tc>
          <w:tcPr>
            <w:tcW w:w="3324" w:type="dxa"/>
            <w:tcBorders>
              <w:top w:val="single" w:sz="4" w:space="0" w:color="000000"/>
              <w:start w:val="single" w:sz="4" w:space="0" w:color="000000"/>
              <w:bottom w:val="single" w:sz="4" w:space="0" w:color="000000"/>
            </w:tcBorders>
          </w:tcPr>
          <w:p>
            <w:pPr>
              <w:pStyle w:val="TableContents"/>
              <w:bidi w:val="0"/>
              <w:jc w:val="center"/>
              <w:rPr>
                <w:b/>
                <w:bCs/>
              </w:rPr>
            </w:pPr>
            <w:r>
              <w:rPr>
                <w:b/>
                <w:bCs/>
              </w:rPr>
              <w:t>BY WHOM</w:t>
            </w:r>
          </w:p>
        </w:tc>
        <w:tc>
          <w:tcPr>
            <w:tcW w:w="3324" w:type="dxa"/>
            <w:tcBorders>
              <w:top w:val="single" w:sz="4" w:space="0" w:color="000000"/>
              <w:start w:val="single" w:sz="4" w:space="0" w:color="000000"/>
              <w:bottom w:val="single" w:sz="4" w:space="0" w:color="000000"/>
              <w:end w:val="single" w:sz="4" w:space="0" w:color="000000"/>
            </w:tcBorders>
          </w:tcPr>
          <w:p>
            <w:pPr>
              <w:pStyle w:val="TableContents"/>
              <w:bidi w:val="0"/>
              <w:jc w:val="center"/>
              <w:rPr>
                <w:b/>
                <w:bCs/>
              </w:rPr>
            </w:pPr>
            <w:r>
              <w:rPr>
                <w:b/>
                <w:bCs/>
              </w:rPr>
              <w:t>COMPLETION DATE</w:t>
            </w:r>
          </w:p>
        </w:tc>
      </w:tr>
      <w:tr>
        <w:trPr/>
        <w:tc>
          <w:tcPr>
            <w:tcW w:w="3324" w:type="dxa"/>
            <w:tcBorders>
              <w:start w:val="single" w:sz="4" w:space="0" w:color="000000"/>
              <w:bottom w:val="single" w:sz="4" w:space="0" w:color="000000"/>
            </w:tcBorders>
          </w:tcPr>
          <w:p>
            <w:pPr>
              <w:pStyle w:val="TableContents"/>
              <w:bidi w:val="0"/>
              <w:jc w:val="center"/>
              <w:rPr/>
            </w:pPr>
            <w:r>
              <w:rPr/>
              <w:t>Create MPI’s</w:t>
            </w:r>
          </w:p>
        </w:tc>
        <w:tc>
          <w:tcPr>
            <w:tcW w:w="3324" w:type="dxa"/>
            <w:tcBorders>
              <w:start w:val="single" w:sz="4" w:space="0" w:color="000000"/>
              <w:bottom w:val="single" w:sz="4" w:space="0" w:color="000000"/>
            </w:tcBorders>
          </w:tcPr>
          <w:p>
            <w:pPr>
              <w:pStyle w:val="TableContents"/>
              <w:bidi w:val="0"/>
              <w:jc w:val="center"/>
              <w:rPr/>
            </w:pPr>
            <w:r>
              <w:rPr/>
              <w:t>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09/01/2024</w:t>
            </w:r>
          </w:p>
        </w:tc>
      </w:tr>
      <w:tr>
        <w:trPr/>
        <w:tc>
          <w:tcPr>
            <w:tcW w:w="3324" w:type="dxa"/>
            <w:tcBorders>
              <w:start w:val="single" w:sz="4" w:space="0" w:color="000000"/>
              <w:bottom w:val="single" w:sz="4" w:space="0" w:color="000000"/>
            </w:tcBorders>
          </w:tcPr>
          <w:p>
            <w:pPr>
              <w:pStyle w:val="TableContents"/>
              <w:bidi w:val="0"/>
              <w:jc w:val="center"/>
              <w:rPr/>
            </w:pPr>
            <w:r>
              <w:rPr/>
              <w:t>Schedule a service sales training service for the advisors</w:t>
            </w:r>
          </w:p>
        </w:tc>
        <w:tc>
          <w:tcPr>
            <w:tcW w:w="3324" w:type="dxa"/>
            <w:tcBorders>
              <w:start w:val="single" w:sz="4" w:space="0" w:color="000000"/>
              <w:bottom w:val="single" w:sz="4" w:space="0" w:color="000000"/>
            </w:tcBorders>
          </w:tcPr>
          <w:p>
            <w:pPr>
              <w:pStyle w:val="TableContents"/>
              <w:bidi w:val="0"/>
              <w:jc w:val="center"/>
              <w:rPr/>
            </w:pPr>
            <w:r>
              <w:rPr/>
              <w:t>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09/01/2024</w:t>
            </w:r>
          </w:p>
        </w:tc>
      </w:tr>
      <w:tr>
        <w:trPr/>
        <w:tc>
          <w:tcPr>
            <w:tcW w:w="3324" w:type="dxa"/>
            <w:tcBorders>
              <w:start w:val="single" w:sz="4" w:space="0" w:color="000000"/>
              <w:bottom w:val="single" w:sz="4" w:space="0" w:color="000000"/>
            </w:tcBorders>
          </w:tcPr>
          <w:p>
            <w:pPr>
              <w:pStyle w:val="TableContents"/>
              <w:bidi w:val="0"/>
              <w:jc w:val="center"/>
              <w:rPr/>
            </w:pPr>
            <w:r>
              <w:rPr/>
              <w:t>Adjust technician schedules for the extension of the garage hours</w:t>
            </w:r>
          </w:p>
        </w:tc>
        <w:tc>
          <w:tcPr>
            <w:tcW w:w="3324" w:type="dxa"/>
            <w:tcBorders>
              <w:start w:val="single" w:sz="4" w:space="0" w:color="000000"/>
              <w:bottom w:val="single" w:sz="4" w:space="0" w:color="000000"/>
            </w:tcBorders>
          </w:tcPr>
          <w:p>
            <w:pPr>
              <w:pStyle w:val="TableContents"/>
              <w:bidi w:val="0"/>
              <w:jc w:val="center"/>
              <w:rPr/>
            </w:pPr>
            <w:r>
              <w:rPr/>
              <w:t>Dealer and 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09/01/2024</w:t>
            </w:r>
          </w:p>
        </w:tc>
      </w:tr>
      <w:tr>
        <w:trPr/>
        <w:tc>
          <w:tcPr>
            <w:tcW w:w="3324" w:type="dxa"/>
            <w:tcBorders>
              <w:start w:val="single" w:sz="4" w:space="0" w:color="000000"/>
              <w:bottom w:val="single" w:sz="4" w:space="0" w:color="000000"/>
            </w:tcBorders>
          </w:tcPr>
          <w:p>
            <w:pPr>
              <w:pStyle w:val="TableContents"/>
              <w:bidi w:val="0"/>
              <w:jc w:val="center"/>
              <w:rPr/>
            </w:pPr>
            <w:r>
              <w:rPr/>
              <w:t>Hire a diesel tech</w:t>
            </w:r>
          </w:p>
        </w:tc>
        <w:tc>
          <w:tcPr>
            <w:tcW w:w="3324" w:type="dxa"/>
            <w:tcBorders>
              <w:start w:val="single" w:sz="4" w:space="0" w:color="000000"/>
              <w:bottom w:val="single" w:sz="4" w:space="0" w:color="000000"/>
            </w:tcBorders>
          </w:tcPr>
          <w:p>
            <w:pPr>
              <w:pStyle w:val="TableContents"/>
              <w:bidi w:val="0"/>
              <w:jc w:val="center"/>
              <w:rPr/>
            </w:pPr>
            <w:r>
              <w:rPr/>
              <w:t>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10/01/2024</w:t>
            </w:r>
          </w:p>
        </w:tc>
      </w:tr>
      <w:tr>
        <w:trPr/>
        <w:tc>
          <w:tcPr>
            <w:tcW w:w="3324" w:type="dxa"/>
            <w:tcBorders>
              <w:start w:val="single" w:sz="4" w:space="0" w:color="000000"/>
              <w:bottom w:val="single" w:sz="4" w:space="0" w:color="000000"/>
            </w:tcBorders>
          </w:tcPr>
          <w:p>
            <w:pPr>
              <w:pStyle w:val="TableContents"/>
              <w:bidi w:val="0"/>
              <w:jc w:val="center"/>
              <w:rPr/>
            </w:pPr>
            <w:r>
              <w:rPr/>
              <w:t>Hire a lube tech</w:t>
            </w:r>
          </w:p>
        </w:tc>
        <w:tc>
          <w:tcPr>
            <w:tcW w:w="3324" w:type="dxa"/>
            <w:tcBorders>
              <w:start w:val="single" w:sz="4" w:space="0" w:color="000000"/>
              <w:bottom w:val="single" w:sz="4" w:space="0" w:color="000000"/>
            </w:tcBorders>
          </w:tcPr>
          <w:p>
            <w:pPr>
              <w:pStyle w:val="TableContents"/>
              <w:bidi w:val="0"/>
              <w:jc w:val="center"/>
              <w:rPr/>
            </w:pPr>
            <w:r>
              <w:rPr/>
              <w:t>Service Manger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09/01/2024</w:t>
            </w:r>
          </w:p>
        </w:tc>
      </w:tr>
      <w:tr>
        <w:trPr/>
        <w:tc>
          <w:tcPr>
            <w:tcW w:w="3324" w:type="dxa"/>
            <w:tcBorders>
              <w:start w:val="single" w:sz="4" w:space="0" w:color="000000"/>
              <w:bottom w:val="single" w:sz="4" w:space="0" w:color="000000"/>
            </w:tcBorders>
          </w:tcPr>
          <w:p>
            <w:pPr>
              <w:pStyle w:val="TableContents"/>
              <w:bidi w:val="0"/>
              <w:jc w:val="center"/>
              <w:rPr/>
            </w:pPr>
            <w:r>
              <w:rPr/>
              <w:t>Create new pay plans for advisors, bonus programs for technicians</w:t>
            </w:r>
          </w:p>
        </w:tc>
        <w:tc>
          <w:tcPr>
            <w:tcW w:w="3324" w:type="dxa"/>
            <w:tcBorders>
              <w:start w:val="single" w:sz="4" w:space="0" w:color="000000"/>
              <w:bottom w:val="single" w:sz="4" w:space="0" w:color="000000"/>
            </w:tcBorders>
          </w:tcPr>
          <w:p>
            <w:pPr>
              <w:pStyle w:val="TableContents"/>
              <w:bidi w:val="0"/>
              <w:jc w:val="center"/>
              <w:rPr/>
            </w:pPr>
            <w:r>
              <w:rPr/>
              <w:t>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09/01/2024</w:t>
            </w:r>
          </w:p>
        </w:tc>
      </w:tr>
      <w:tr>
        <w:trPr/>
        <w:tc>
          <w:tcPr>
            <w:tcW w:w="3324" w:type="dxa"/>
            <w:tcBorders>
              <w:start w:val="single" w:sz="4" w:space="0" w:color="000000"/>
              <w:bottom w:val="single" w:sz="4" w:space="0" w:color="000000"/>
            </w:tcBorders>
          </w:tcPr>
          <w:p>
            <w:pPr>
              <w:pStyle w:val="TableContents"/>
              <w:bidi w:val="0"/>
              <w:jc w:val="center"/>
              <w:rPr/>
            </w:pPr>
            <w:r>
              <w:rPr/>
              <w:t>Discuss open RO’s, the schedule with Parts</w:t>
            </w:r>
          </w:p>
        </w:tc>
        <w:tc>
          <w:tcPr>
            <w:tcW w:w="3324" w:type="dxa"/>
            <w:tcBorders>
              <w:start w:val="single" w:sz="4" w:space="0" w:color="000000"/>
              <w:bottom w:val="single" w:sz="4" w:space="0" w:color="000000"/>
            </w:tcBorders>
          </w:tcPr>
          <w:p>
            <w:pPr>
              <w:pStyle w:val="TableContents"/>
              <w:bidi w:val="0"/>
              <w:jc w:val="center"/>
              <w:rPr/>
            </w:pPr>
            <w:r>
              <w:rPr/>
              <w:t>Service and Parts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Daily</w:t>
            </w:r>
          </w:p>
        </w:tc>
      </w:tr>
      <w:tr>
        <w:trPr/>
        <w:tc>
          <w:tcPr>
            <w:tcW w:w="3324" w:type="dxa"/>
            <w:tcBorders>
              <w:start w:val="single" w:sz="4" w:space="0" w:color="000000"/>
              <w:bottom w:val="single" w:sz="4" w:space="0" w:color="000000"/>
            </w:tcBorders>
          </w:tcPr>
          <w:p>
            <w:pPr>
              <w:pStyle w:val="TableContents"/>
              <w:bidi w:val="0"/>
              <w:jc w:val="center"/>
              <w:rPr/>
            </w:pPr>
            <w:r>
              <w:rPr/>
              <w:t>Hold people accountable to use the softwares  and services provided to them</w:t>
            </w:r>
          </w:p>
        </w:tc>
        <w:tc>
          <w:tcPr>
            <w:tcW w:w="3324" w:type="dxa"/>
            <w:tcBorders>
              <w:start w:val="single" w:sz="4" w:space="0" w:color="000000"/>
              <w:bottom w:val="single" w:sz="4" w:space="0" w:color="000000"/>
            </w:tcBorders>
          </w:tcPr>
          <w:p>
            <w:pPr>
              <w:pStyle w:val="TableContents"/>
              <w:bidi w:val="0"/>
              <w:jc w:val="center"/>
              <w:rPr/>
            </w:pPr>
            <w:r>
              <w:rPr/>
              <w:t>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Daily</w:t>
            </w:r>
          </w:p>
        </w:tc>
      </w:tr>
      <w:tr>
        <w:trPr/>
        <w:tc>
          <w:tcPr>
            <w:tcW w:w="3324" w:type="dxa"/>
            <w:tcBorders>
              <w:start w:val="single" w:sz="4" w:space="0" w:color="000000"/>
              <w:bottom w:val="single" w:sz="4" w:space="0" w:color="000000"/>
            </w:tcBorders>
          </w:tcPr>
          <w:p>
            <w:pPr>
              <w:pStyle w:val="TableContents"/>
              <w:bidi w:val="0"/>
              <w:jc w:val="center"/>
              <w:rPr/>
            </w:pPr>
            <w:r>
              <w:rPr/>
              <w:t>Track fixed first visit</w:t>
            </w:r>
          </w:p>
        </w:tc>
        <w:tc>
          <w:tcPr>
            <w:tcW w:w="3324" w:type="dxa"/>
            <w:tcBorders>
              <w:start w:val="single" w:sz="4" w:space="0" w:color="000000"/>
              <w:bottom w:val="single" w:sz="4" w:space="0" w:color="000000"/>
            </w:tcBorders>
          </w:tcPr>
          <w:p>
            <w:pPr>
              <w:pStyle w:val="TableContents"/>
              <w:bidi w:val="0"/>
              <w:jc w:val="center"/>
              <w:rPr/>
            </w:pPr>
            <w:r>
              <w:rPr/>
              <w:t>Service Manager</w:t>
            </w:r>
          </w:p>
        </w:tc>
        <w:tc>
          <w:tcPr>
            <w:tcW w:w="3324" w:type="dxa"/>
            <w:tcBorders>
              <w:start w:val="single" w:sz="4" w:space="0" w:color="000000"/>
              <w:bottom w:val="single" w:sz="4" w:space="0" w:color="000000"/>
              <w:end w:val="single" w:sz="4" w:space="0" w:color="000000"/>
            </w:tcBorders>
          </w:tcPr>
          <w:p>
            <w:pPr>
              <w:pStyle w:val="TableContents"/>
              <w:bidi w:val="0"/>
              <w:jc w:val="center"/>
              <w:rPr/>
            </w:pPr>
            <w:r>
              <w:rPr/>
              <w:t>Daily</w:t>
            </w:r>
          </w:p>
        </w:tc>
      </w:tr>
    </w:tbl>
    <w:p>
      <w:pPr>
        <w:pStyle w:val="Normal"/>
        <w:bidi w:val="0"/>
        <w:jc w:val="center"/>
        <w:rPr>
          <w:b/>
          <w:bCs/>
          <w:i w:val="false"/>
          <w:i w:val="false"/>
          <w:iCs w:val="false"/>
        </w:rPr>
      </w:pPr>
      <w:r>
        <w:rPr>
          <w:b/>
          <w:bCs/>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bCs/>
          <w:i/>
          <w:i/>
          <w:iCs/>
        </w:rPr>
      </w:pPr>
      <w:r>
        <w:rPr>
          <w:b/>
          <w:bCs/>
          <w:i/>
          <w:iCs/>
        </w:rPr>
        <w:t>Synopsis</w:t>
      </w:r>
    </w:p>
    <w:p>
      <w:pPr>
        <w:pStyle w:val="Normal"/>
        <w:bidi w:val="0"/>
        <w:jc w:val="start"/>
        <w:rPr>
          <w:b/>
          <w:bCs/>
          <w:i/>
          <w:i/>
          <w:iCs/>
        </w:rPr>
      </w:pPr>
      <w:r>
        <w:rPr>
          <w:b/>
          <w:bCs/>
          <w:i/>
          <w:iCs/>
        </w:rPr>
      </w:r>
    </w:p>
    <w:p>
      <w:pPr>
        <w:pStyle w:val="Normal"/>
        <w:bidi w:val="0"/>
        <w:jc w:val="start"/>
        <w:rPr>
          <w:b w:val="false"/>
          <w:bCs w:val="false"/>
          <w:i w:val="false"/>
          <w:i w:val="false"/>
          <w:iCs w:val="false"/>
        </w:rPr>
      </w:pPr>
      <w:r>
        <w:rPr>
          <w:b w:val="false"/>
          <w:bCs w:val="false"/>
          <w:i w:val="false"/>
          <w:iCs w:val="false"/>
        </w:rPr>
        <w:t>Our service department needs to adapt to keep their strong and reliable reputation.  We have had a few key members retire, and our fixed first visits have suffered with some of the newer team.  We are too quick to diagnose and ship out before double checking our work.  A large focus on fixed first visit will solve a lot of residual issues that arise from not fixing these cars right the first time.</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Class has taught us that an empty garage is a bad garage.  We have banker hours, and we do not offer any kind of flexibility or convenience for many of our customers.  It is time to extend our hours, and keep a few technicians working until the sales team closes the doors.  This will also have residual effects, gaining business of people that otherwise would have sought the services of a garage with better hours.  It is important to be a reliable business for our community.  </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Our service advisors are the face of the store, and that is why it is so important to get them the training they deserve.  Not only an emphasis on making more sales, but the customer experience in itself will reignite the dedication to the customer.  I know they are all capable of providing a wonderful customer experience, we want to see that with each and every customer.  </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Our technicians and shop foreman are to blame for not using some key products that we should be.  Bringing in a process for MPI’s will help sell more work and help strengthen the relationship with our customers.  Utilizing the new parts software, and not abandoning it (like we have), will help bring tech proficiency up as we are not wasting time constantly leaving our bays.  I have had a discussion with the parts department regarding this software, and they are prepared to drop off parts to </w:t>
      </w:r>
      <w:r>
        <w:rPr>
          <w:b w:val="false"/>
          <w:bCs w:val="false"/>
          <w:i w:val="false"/>
          <w:iCs w:val="false"/>
        </w:rPr>
        <w:t>the bays.  Finally, we have also abandoned the text2Drive software.  An effort to use this product on every customer will garner higher appointment rates, a busier garage, and happier techs.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xml:space="preserve">Hiring the missing pieces to the garage will help bring gross up, as many oil changes are done at a high cost.  We will also be picking up specialty rate work with the diesel tech, which should also increase gross and hours per RO.  </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We are not far from really making serious strides in the right direction.  It takes a buy in, that starts at the top.  It is time to empower the right people to get their jobs done, and for everyone to see the vision.  Once we start seeing some results, which I expect rather quickly, I think everyone will see these extra steps as a key to a happier client and bigger paychecks.</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t>*** Summary of 100 RO analysis below***</w:t>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p>
      <w:pPr>
        <w:pStyle w:val="Normal"/>
        <w:bidi w:val="0"/>
        <w:jc w:val="start"/>
        <w:rPr>
          <w:b w:val="false"/>
          <w:bCs w:val="false"/>
          <w:i w:val="false"/>
          <w:i w:val="false"/>
          <w:iCs w:val="false"/>
        </w:rPr>
      </w:pPr>
      <w:r>
        <w:rPr>
          <w:b w:val="false"/>
          <w:bCs w:val="false"/>
          <w:i w:val="false"/>
          <w:iCs w:val="false"/>
        </w:rPr>
      </w:r>
    </w:p>
    <w:tbl>
      <w:tblPr>
        <w:tblW w:w="10046" w:type="dxa"/>
        <w:jc w:val="start"/>
        <w:tblInd w:w="0" w:type="dxa"/>
        <w:tblLayout w:type="fixed"/>
        <w:tblCellMar>
          <w:top w:w="0" w:type="dxa"/>
          <w:start w:w="30" w:type="dxa"/>
          <w:bottom w:w="0" w:type="dxa"/>
          <w:end w:w="30" w:type="dxa"/>
        </w:tblCellMar>
      </w:tblPr>
      <w:tblGrid>
        <w:gridCol w:w="1201"/>
        <w:gridCol w:w="1259"/>
        <w:gridCol w:w="1429"/>
        <w:gridCol w:w="371"/>
        <w:gridCol w:w="1406"/>
        <w:gridCol w:w="371"/>
        <w:gridCol w:w="1222"/>
        <w:gridCol w:w="1442"/>
        <w:gridCol w:w="1344"/>
      </w:tblGrid>
      <w:tr>
        <w:trPr>
          <w:trHeight w:val="570" w:hRule="atLeast"/>
        </w:trPr>
        <w:tc>
          <w:tcPr>
            <w:tcW w:w="10045" w:type="dxa"/>
            <w:gridSpan w:val="9"/>
            <w:tcBorders/>
            <w:vAlign w:val="bottom"/>
          </w:tcPr>
          <w:p>
            <w:pPr>
              <w:pStyle w:val="Normal"/>
              <w:tabs>
                <w:tab w:val="clear" w:pos="709"/>
              </w:tabs>
              <w:bidi w:val="0"/>
              <w:jc w:val="center"/>
              <w:rPr/>
            </w:pPr>
            <w:r>
              <w:rPr>
                <w:rFonts w:ascii="Arial" w:hAnsi="Arial"/>
                <w:b/>
              </w:rPr>
              <w:t xml:space="preserve">Repair Order Analysis Summary Report </w:t>
            </w:r>
          </w:p>
        </w:tc>
      </w:tr>
      <w:tr>
        <w:trPr>
          <w:trHeight w:val="190" w:hRule="atLeast"/>
        </w:trPr>
        <w:tc>
          <w:tcPr>
            <w:tcW w:w="10045" w:type="dxa"/>
            <w:gridSpan w:val="9"/>
            <w:tcBorders/>
            <w:vAlign w:val="bottom"/>
          </w:tcPr>
          <w:p>
            <w:pPr>
              <w:pStyle w:val="Normal"/>
              <w:tabs>
                <w:tab w:val="clear" w:pos="709"/>
              </w:tabs>
              <w:bidi w:val="0"/>
              <w:jc w:val="center"/>
              <w:rPr>
                <w:rFonts w:ascii="Arial" w:hAnsi="Arial"/>
                <w:b/>
              </w:rPr>
            </w:pPr>
            <w:r>
              <w:rPr>
                <w:rFonts w:ascii="Arial" w:hAnsi="Arial"/>
                <w:b/>
              </w:rPr>
            </w:r>
          </w:p>
        </w:tc>
      </w:tr>
      <w:tr>
        <w:trPr>
          <w:trHeight w:val="300" w:hRule="atLeast"/>
        </w:trPr>
        <w:tc>
          <w:tcPr>
            <w:tcW w:w="1201" w:type="dxa"/>
            <w:tcBorders/>
            <w:vAlign w:val="bottom"/>
          </w:tcPr>
          <w:p>
            <w:pPr>
              <w:pStyle w:val="Normal"/>
              <w:tabs>
                <w:tab w:val="clear" w:pos="709"/>
              </w:tabs>
              <w:bidi w:val="0"/>
              <w:jc w:val="start"/>
              <w:rPr>
                <w:rFonts w:ascii="Arial" w:hAnsi="Arial"/>
              </w:rPr>
            </w:pPr>
            <w:r>
              <w:rPr>
                <w:rFonts w:ascii="Arial" w:hAnsi="Arial"/>
              </w:rPr>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3206" w:type="dxa"/>
            <w:gridSpan w:val="3"/>
            <w:vMerge w:val="restart"/>
            <w:tcBorders/>
            <w:vAlign w:val="bottom"/>
          </w:tcPr>
          <w:p>
            <w:pPr>
              <w:pStyle w:val="Normal"/>
              <w:tabs>
                <w:tab w:val="clear" w:pos="709"/>
              </w:tabs>
              <w:bidi w:val="0"/>
              <w:jc w:val="center"/>
              <w:rPr/>
            </w:pPr>
            <w:r>
              <w:rPr>
                <w:rFonts w:ascii="Arial" w:hAnsi="Arial"/>
                <w:b/>
              </w:rPr>
              <w:t>Sales in Dollars</w:t>
            </w:r>
          </w:p>
          <w:p>
            <w:pPr>
              <w:pStyle w:val="Normal"/>
              <w:tabs>
                <w:tab w:val="clear" w:pos="709"/>
              </w:tabs>
              <w:bidi w:val="0"/>
              <w:jc w:val="center"/>
              <w:rPr/>
            </w:pPr>
            <w:r>
              <w:rPr/>
            </w:r>
          </w:p>
          <w:p>
            <w:pPr>
              <w:pStyle w:val="Normal"/>
              <w:tabs>
                <w:tab w:val="clear" w:pos="709"/>
              </w:tabs>
              <w:bidi w:val="0"/>
              <w:jc w:val="center"/>
              <w:rPr/>
            </w:pPr>
            <w:r>
              <w:rPr>
                <w:rFonts w:ascii="Arial" w:hAnsi="Arial"/>
                <w:b/>
              </w:rPr>
              <w:t>FRH's on RO's</w:t>
            </w:r>
          </w:p>
        </w:tc>
        <w:tc>
          <w:tcPr>
            <w:tcW w:w="371" w:type="dxa"/>
            <w:tcBorders/>
            <w:vAlign w:val="bottom"/>
          </w:tcPr>
          <w:p>
            <w:pPr>
              <w:pStyle w:val="Normal"/>
              <w:tabs>
                <w:tab w:val="clear" w:pos="709"/>
              </w:tabs>
              <w:bidi w:val="0"/>
              <w:jc w:val="start"/>
              <w:rPr>
                <w:rFonts w:ascii="Arial" w:hAnsi="Arial"/>
              </w:rPr>
            </w:pPr>
            <w:r>
              <w:rPr>
                <w:rFonts w:ascii="Arial" w:hAnsi="Arial"/>
              </w:rPr>
            </w:r>
          </w:p>
        </w:tc>
        <w:tc>
          <w:tcPr>
            <w:tcW w:w="1222" w:type="dxa"/>
            <w:tcBorders/>
            <w:vAlign w:val="bottom"/>
          </w:tcPr>
          <w:p>
            <w:pPr>
              <w:pStyle w:val="Normal"/>
              <w:tabs>
                <w:tab w:val="clear" w:pos="709"/>
              </w:tabs>
              <w:bidi w:val="0"/>
              <w:jc w:val="start"/>
              <w:rPr>
                <w:rFonts w:ascii="Arial" w:hAnsi="Arial"/>
              </w:rPr>
            </w:pPr>
            <w:r>
              <w:rPr>
                <w:rFonts w:ascii="Arial" w:hAnsi="Arial"/>
              </w:rPr>
            </w:r>
          </w:p>
        </w:tc>
        <w:tc>
          <w:tcPr>
            <w:tcW w:w="1442" w:type="dxa"/>
            <w:tcBorders/>
            <w:vAlign w:val="bottom"/>
          </w:tcPr>
          <w:p>
            <w:pPr>
              <w:pStyle w:val="Normal"/>
              <w:tabs>
                <w:tab w:val="clear" w:pos="709"/>
              </w:tabs>
              <w:bidi w:val="0"/>
              <w:jc w:val="start"/>
              <w:rPr>
                <w:rFonts w:ascii="Arial" w:hAnsi="Arial"/>
              </w:rPr>
            </w:pPr>
            <w:r>
              <w:rPr>
                <w:rFonts w:ascii="Arial" w:hAnsi="Arial"/>
              </w:rPr>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rFonts w:ascii="Arial" w:hAnsi="Arial"/>
              </w:rPr>
            </w:pPr>
            <w:r>
              <w:rPr>
                <w:rFonts w:ascii="Arial" w:hAnsi="Arial"/>
              </w:rPr>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3206" w:type="dxa"/>
            <w:gridSpan w:val="3"/>
            <w:vMerge w:val="continue"/>
            <w:tcBorders/>
            <w:vAlign w:val="bottom"/>
          </w:tcPr>
          <w:p>
            <w:pPr>
              <w:pStyle w:val="Normal"/>
              <w:tabs>
                <w:tab w:val="clear" w:pos="709"/>
              </w:tabs>
              <w:bidi w:val="0"/>
              <w:jc w:val="center"/>
              <w:rPr>
                <w:rFonts w:ascii="Arial" w:hAnsi="Arial"/>
                <w:b/>
              </w:rPr>
            </w:pPr>
            <w:r>
              <w:rPr>
                <w:rFonts w:ascii="Arial" w:hAnsi="Arial"/>
                <w:b/>
              </w:rPr>
            </w:r>
          </w:p>
        </w:tc>
        <w:tc>
          <w:tcPr>
            <w:tcW w:w="371" w:type="dxa"/>
            <w:tcBorders/>
            <w:vAlign w:val="bottom"/>
          </w:tcPr>
          <w:p>
            <w:pPr>
              <w:pStyle w:val="Normal"/>
              <w:tabs>
                <w:tab w:val="clear" w:pos="709"/>
              </w:tabs>
              <w:bidi w:val="0"/>
              <w:jc w:val="start"/>
              <w:rPr>
                <w:rFonts w:ascii="Arial" w:hAnsi="Arial"/>
              </w:rPr>
            </w:pPr>
            <w:r>
              <w:rPr>
                <w:rFonts w:ascii="Arial" w:hAnsi="Arial"/>
              </w:rPr>
            </w:r>
          </w:p>
        </w:tc>
        <w:tc>
          <w:tcPr>
            <w:tcW w:w="1222" w:type="dxa"/>
            <w:tcBorders/>
            <w:vAlign w:val="bottom"/>
          </w:tcPr>
          <w:p>
            <w:pPr>
              <w:pStyle w:val="Normal"/>
              <w:tabs>
                <w:tab w:val="clear" w:pos="709"/>
              </w:tabs>
              <w:bidi w:val="0"/>
              <w:jc w:val="start"/>
              <w:rPr/>
            </w:pPr>
            <w:r>
              <w:rPr>
                <w:rFonts w:ascii="Arial" w:hAnsi="Arial"/>
                <w:b/>
              </w:rPr>
              <w:t>Averages</w:t>
            </w:r>
          </w:p>
        </w:tc>
        <w:tc>
          <w:tcPr>
            <w:tcW w:w="2786" w:type="dxa"/>
            <w:gridSpan w:val="2"/>
            <w:tcBorders/>
            <w:vAlign w:val="bottom"/>
          </w:tcPr>
          <w:p>
            <w:pPr>
              <w:pStyle w:val="Normal"/>
              <w:tabs>
                <w:tab w:val="clear" w:pos="709"/>
              </w:tabs>
              <w:bidi w:val="0"/>
              <w:jc w:val="center"/>
              <w:rPr/>
            </w:pPr>
            <w:r>
              <w:rPr>
                <w:rFonts w:ascii="Arial" w:hAnsi="Arial"/>
                <w:b/>
              </w:rPr>
              <w:t>Analysis</w:t>
            </w:r>
          </w:p>
        </w:tc>
      </w:tr>
      <w:tr>
        <w:trPr>
          <w:trHeight w:val="300" w:hRule="atLeast"/>
        </w:trPr>
        <w:tc>
          <w:tcPr>
            <w:tcW w:w="1201" w:type="dxa"/>
            <w:tcBorders/>
            <w:vAlign w:val="bottom"/>
          </w:tcPr>
          <w:p>
            <w:pPr>
              <w:pStyle w:val="Normal"/>
              <w:tabs>
                <w:tab w:val="clear" w:pos="709"/>
              </w:tabs>
              <w:bidi w:val="0"/>
              <w:jc w:val="start"/>
              <w:rPr/>
            </w:pPr>
            <w:r>
              <w:rPr>
                <w:rFonts w:ascii="Arial" w:hAnsi="Arial"/>
              </w:rPr>
              <w:t>Competitive</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pPr>
            <w:r>
              <w:rPr>
                <w:rFonts w:ascii="Arial" w:hAnsi="Arial"/>
              </w:rPr>
              <w:t xml:space="preserve"> </w:t>
            </w:r>
            <w:r>
              <w:rPr>
                <w:rFonts w:ascii="Arial" w:hAnsi="Arial"/>
              </w:rPr>
              <w:t xml:space="preserve">$2,643 </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end"/>
              <w:rPr/>
            </w:pPr>
            <w:r>
              <w:rPr>
                <w:rFonts w:ascii="Arial" w:hAnsi="Arial"/>
              </w:rPr>
              <w:t>38.20</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69.19</w:t>
            </w:r>
          </w:p>
        </w:tc>
        <w:tc>
          <w:tcPr>
            <w:tcW w:w="1442" w:type="dxa"/>
            <w:tcBorders/>
            <w:vAlign w:val="bottom"/>
          </w:tcPr>
          <w:p>
            <w:pPr>
              <w:pStyle w:val="Normal"/>
              <w:tabs>
                <w:tab w:val="clear" w:pos="709"/>
              </w:tabs>
              <w:bidi w:val="0"/>
              <w:jc w:val="start"/>
              <w:rPr/>
            </w:pPr>
            <w:r>
              <w:rPr>
                <w:rFonts w:ascii="Arial" w:hAnsi="Arial"/>
              </w:rPr>
              <w:t>FRH Average</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Maintenance</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pPr>
            <w:r>
              <w:rPr>
                <w:rFonts w:ascii="Arial" w:hAnsi="Arial"/>
              </w:rPr>
              <w:t xml:space="preserve"> </w:t>
            </w:r>
            <w:r>
              <w:rPr>
                <w:rFonts w:ascii="Arial" w:hAnsi="Arial"/>
              </w:rPr>
              <w:t xml:space="preserve">$1,825 </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end"/>
              <w:rPr/>
            </w:pPr>
            <w:r>
              <w:rPr>
                <w:rFonts w:ascii="Arial" w:hAnsi="Arial"/>
              </w:rPr>
              <w:t>17.80</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102.51</w:t>
            </w:r>
          </w:p>
        </w:tc>
        <w:tc>
          <w:tcPr>
            <w:tcW w:w="1442" w:type="dxa"/>
            <w:tcBorders/>
            <w:vAlign w:val="bottom"/>
          </w:tcPr>
          <w:p>
            <w:pPr>
              <w:pStyle w:val="Normal"/>
              <w:tabs>
                <w:tab w:val="clear" w:pos="709"/>
              </w:tabs>
              <w:bidi w:val="0"/>
              <w:jc w:val="start"/>
              <w:rPr/>
            </w:pPr>
            <w:r>
              <w:rPr>
                <w:rFonts w:ascii="Arial" w:hAnsi="Arial"/>
              </w:rPr>
              <w:t>FRH Average</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Repair</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pPr>
            <w:r>
              <w:rPr>
                <w:rFonts w:ascii="Arial" w:hAnsi="Arial"/>
              </w:rPr>
              <w:t xml:space="preserve"> </w:t>
            </w:r>
            <w:r>
              <w:rPr>
                <w:rFonts w:ascii="Arial" w:hAnsi="Arial"/>
              </w:rPr>
              <w:t xml:space="preserve">$11,815 </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end"/>
              <w:rPr/>
            </w:pPr>
            <w:r>
              <w:rPr>
                <w:rFonts w:ascii="Arial" w:hAnsi="Arial"/>
              </w:rPr>
              <w:t>80.90</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146.05</w:t>
            </w:r>
          </w:p>
        </w:tc>
        <w:tc>
          <w:tcPr>
            <w:tcW w:w="1442" w:type="dxa"/>
            <w:tcBorders/>
            <w:vAlign w:val="bottom"/>
          </w:tcPr>
          <w:p>
            <w:pPr>
              <w:pStyle w:val="Normal"/>
              <w:tabs>
                <w:tab w:val="clear" w:pos="709"/>
              </w:tabs>
              <w:bidi w:val="0"/>
              <w:jc w:val="start"/>
              <w:rPr/>
            </w:pPr>
            <w:r>
              <w:rPr>
                <w:rFonts w:ascii="Arial" w:hAnsi="Arial"/>
              </w:rPr>
              <w:t>FRH Average</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Totals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pPr>
            <w:r>
              <w:rPr>
                <w:rFonts w:ascii="Arial" w:hAnsi="Arial"/>
              </w:rPr>
              <w:t xml:space="preserve"> </w:t>
            </w:r>
            <w:r>
              <w:rPr>
                <w:rFonts w:ascii="Arial" w:hAnsi="Arial"/>
              </w:rPr>
              <w:t xml:space="preserve">$16,283 </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end"/>
              <w:rPr/>
            </w:pPr>
            <w:r>
              <w:rPr>
                <w:rFonts w:ascii="Arial" w:hAnsi="Arial"/>
              </w:rPr>
              <w:t>136.90</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118.94</w:t>
            </w:r>
          </w:p>
        </w:tc>
        <w:tc>
          <w:tcPr>
            <w:tcW w:w="1442" w:type="dxa"/>
            <w:tcBorders/>
            <w:vAlign w:val="bottom"/>
          </w:tcPr>
          <w:p>
            <w:pPr>
              <w:pStyle w:val="Normal"/>
              <w:tabs>
                <w:tab w:val="clear" w:pos="709"/>
              </w:tabs>
              <w:bidi w:val="0"/>
              <w:jc w:val="start"/>
              <w:rPr/>
            </w:pPr>
            <w:r>
              <w:rPr>
                <w:rFonts w:ascii="Arial" w:hAnsi="Arial"/>
              </w:rPr>
              <w:t>Customer ELR</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1520" w:hRule="atLeast"/>
        </w:trPr>
        <w:tc>
          <w:tcPr>
            <w:tcW w:w="1201" w:type="dxa"/>
            <w:tcBorders/>
            <w:vAlign w:val="bottom"/>
          </w:tcPr>
          <w:p>
            <w:pPr>
              <w:pStyle w:val="Normal"/>
              <w:tabs>
                <w:tab w:val="clear" w:pos="709"/>
              </w:tabs>
              <w:bidi w:val="0"/>
              <w:jc w:val="start"/>
              <w:rPr>
                <w:rFonts w:ascii="Arial" w:hAnsi="Arial"/>
              </w:rPr>
            </w:pPr>
            <w:r>
              <w:rPr>
                <w:rFonts w:ascii="Arial" w:hAnsi="Arial"/>
              </w:rPr>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start"/>
              <w:rPr>
                <w:rFonts w:ascii="Arial" w:hAnsi="Arial"/>
              </w:rPr>
            </w:pPr>
            <w:r>
              <w:rPr>
                <w:rFonts w:ascii="Arial" w:hAnsi="Arial"/>
              </w:rPr>
            </w:r>
          </w:p>
        </w:tc>
        <w:tc>
          <w:tcPr>
            <w:tcW w:w="1406"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end"/>
              <w:rPr/>
            </w:pPr>
            <w:r>
              <w:rPr>
                <w:rFonts w:ascii="Arial" w:hAnsi="Arial"/>
              </w:rPr>
              <w:t>Target Labor Rate</w:t>
            </w:r>
          </w:p>
        </w:tc>
        <w:tc>
          <w:tcPr>
            <w:tcW w:w="1222" w:type="dxa"/>
            <w:tcBorders/>
            <w:vAlign w:val="bottom"/>
          </w:tcPr>
          <w:p>
            <w:pPr>
              <w:pStyle w:val="Normal"/>
              <w:tabs>
                <w:tab w:val="clear" w:pos="709"/>
              </w:tabs>
              <w:bidi w:val="0"/>
              <w:jc w:val="end"/>
              <w:rPr/>
            </w:pPr>
            <w:r>
              <w:rPr>
                <w:rFonts w:ascii="Arial" w:hAnsi="Arial"/>
              </w:rPr>
              <w:t>140.63</w:t>
            </w:r>
          </w:p>
        </w:tc>
        <w:tc>
          <w:tcPr>
            <w:tcW w:w="1442" w:type="dxa"/>
            <w:tcBorders/>
            <w:vAlign w:val="bottom"/>
          </w:tcPr>
          <w:p>
            <w:pPr>
              <w:pStyle w:val="Normal"/>
              <w:tabs>
                <w:tab w:val="clear" w:pos="709"/>
              </w:tabs>
              <w:bidi w:val="0"/>
              <w:jc w:val="start"/>
              <w:rPr/>
            </w:pPr>
            <w:r>
              <w:rPr>
                <w:rFonts w:ascii="Arial" w:hAnsi="Arial"/>
              </w:rPr>
              <w:t>Per FRH</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2460" w:type="dxa"/>
            <w:gridSpan w:val="2"/>
            <w:tcBorders/>
            <w:vAlign w:val="bottom"/>
          </w:tcPr>
          <w:p>
            <w:pPr>
              <w:pStyle w:val="Normal"/>
              <w:tabs>
                <w:tab w:val="clear" w:pos="709"/>
              </w:tabs>
              <w:bidi w:val="0"/>
              <w:jc w:val="center"/>
              <w:rPr/>
            </w:pPr>
            <w:r>
              <w:rPr>
                <w:rFonts w:ascii="Arial" w:hAnsi="Arial"/>
              </w:rPr>
              <w:t>Total ROs</w:t>
            </w:r>
          </w:p>
        </w:tc>
        <w:tc>
          <w:tcPr>
            <w:tcW w:w="1429" w:type="dxa"/>
            <w:tcBorders/>
            <w:vAlign w:val="bottom"/>
          </w:tcPr>
          <w:p>
            <w:pPr>
              <w:pStyle w:val="Normal"/>
              <w:tabs>
                <w:tab w:val="clear" w:pos="709"/>
              </w:tabs>
              <w:bidi w:val="0"/>
              <w:jc w:val="center"/>
              <w:rPr/>
            </w:pPr>
            <w:r>
              <w:rPr>
                <w:rFonts w:ascii="Arial" w:hAnsi="Arial"/>
              </w:rPr>
              <w:t>100</w:t>
            </w:r>
          </w:p>
        </w:tc>
        <w:tc>
          <w:tcPr>
            <w:tcW w:w="371" w:type="dxa"/>
            <w:tcBorders/>
            <w:vAlign w:val="bottom"/>
          </w:tcPr>
          <w:p>
            <w:pPr>
              <w:pStyle w:val="Normal"/>
              <w:tabs>
                <w:tab w:val="clear" w:pos="709"/>
              </w:tabs>
              <w:bidi w:val="0"/>
              <w:jc w:val="start"/>
              <w:rPr>
                <w:rFonts w:ascii="Arial" w:hAnsi="Arial"/>
              </w:rPr>
            </w:pPr>
            <w:r>
              <w:rPr>
                <w:rFonts w:ascii="Arial" w:hAnsi="Arial"/>
              </w:rPr>
            </w:r>
          </w:p>
        </w:tc>
        <w:tc>
          <w:tcPr>
            <w:tcW w:w="1406"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end"/>
              <w:rPr/>
            </w:pPr>
            <w:r>
              <w:rPr>
                <w:rFonts w:ascii="Arial" w:hAnsi="Arial"/>
              </w:rPr>
              <w:t>Difference</w:t>
            </w:r>
          </w:p>
        </w:tc>
        <w:tc>
          <w:tcPr>
            <w:tcW w:w="1222" w:type="dxa"/>
            <w:tcBorders/>
            <w:vAlign w:val="bottom"/>
          </w:tcPr>
          <w:p>
            <w:pPr>
              <w:pStyle w:val="Normal"/>
              <w:tabs>
                <w:tab w:val="clear" w:pos="709"/>
              </w:tabs>
              <w:bidi w:val="0"/>
              <w:jc w:val="end"/>
              <w:rPr/>
            </w:pPr>
            <w:r>
              <w:rPr>
                <w:rFonts w:ascii="Arial" w:hAnsi="Arial"/>
              </w:rPr>
              <w:t>-21.69</w:t>
            </w:r>
          </w:p>
        </w:tc>
        <w:tc>
          <w:tcPr>
            <w:tcW w:w="1442" w:type="dxa"/>
            <w:tcBorders/>
            <w:vAlign w:val="bottom"/>
          </w:tcPr>
          <w:p>
            <w:pPr>
              <w:pStyle w:val="Normal"/>
              <w:tabs>
                <w:tab w:val="clear" w:pos="709"/>
              </w:tabs>
              <w:bidi w:val="0"/>
              <w:jc w:val="start"/>
              <w:rPr/>
            </w:pPr>
            <w:r>
              <w:rPr>
                <w:rFonts w:ascii="Arial" w:hAnsi="Arial"/>
              </w:rPr>
              <w:t>Per FRH</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rFonts w:ascii="Arial" w:hAnsi="Arial"/>
              </w:rPr>
            </w:pPr>
            <w:r>
              <w:rPr>
                <w:rFonts w:ascii="Arial" w:hAnsi="Arial"/>
              </w:rPr>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start"/>
              <w:rPr>
                <w:rFonts w:ascii="Arial" w:hAnsi="Arial"/>
              </w:rPr>
            </w:pPr>
            <w:r>
              <w:rPr>
                <w:rFonts w:ascii="Arial" w:hAnsi="Arial"/>
              </w:rPr>
            </w:r>
          </w:p>
        </w:tc>
        <w:tc>
          <w:tcPr>
            <w:tcW w:w="1406"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end"/>
              <w:rPr>
                <w:rFonts w:ascii="Arial" w:hAnsi="Arial"/>
              </w:rPr>
            </w:pPr>
            <w:r>
              <w:rPr>
                <w:rFonts w:ascii="Arial" w:hAnsi="Arial"/>
              </w:rPr>
            </w:r>
          </w:p>
        </w:tc>
        <w:tc>
          <w:tcPr>
            <w:tcW w:w="1222" w:type="dxa"/>
            <w:tcBorders/>
            <w:vAlign w:val="bottom"/>
          </w:tcPr>
          <w:p>
            <w:pPr>
              <w:pStyle w:val="Normal"/>
              <w:tabs>
                <w:tab w:val="clear" w:pos="709"/>
              </w:tabs>
              <w:bidi w:val="0"/>
              <w:jc w:val="start"/>
              <w:rPr>
                <w:rFonts w:ascii="Arial" w:hAnsi="Arial"/>
              </w:rPr>
            </w:pPr>
            <w:r>
              <w:rPr>
                <w:rFonts w:ascii="Arial" w:hAnsi="Arial"/>
              </w:rPr>
            </w:r>
          </w:p>
        </w:tc>
        <w:tc>
          <w:tcPr>
            <w:tcW w:w="1442" w:type="dxa"/>
            <w:tcBorders/>
            <w:vAlign w:val="bottom"/>
          </w:tcPr>
          <w:p>
            <w:pPr>
              <w:pStyle w:val="Normal"/>
              <w:tabs>
                <w:tab w:val="clear" w:pos="709"/>
              </w:tabs>
              <w:bidi w:val="0"/>
              <w:jc w:val="start"/>
              <w:rPr>
                <w:rFonts w:ascii="Arial" w:hAnsi="Arial"/>
              </w:rPr>
            </w:pPr>
            <w:r>
              <w:rPr>
                <w:rFonts w:ascii="Arial" w:hAnsi="Arial"/>
              </w:rPr>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47" w:hRule="atLeast"/>
        </w:trPr>
        <w:tc>
          <w:tcPr>
            <w:tcW w:w="8701" w:type="dxa"/>
            <w:gridSpan w:val="8"/>
            <w:tcBorders/>
            <w:vAlign w:val="bottom"/>
          </w:tcPr>
          <w:p>
            <w:pPr>
              <w:pStyle w:val="Normal"/>
              <w:tabs>
                <w:tab w:val="clear" w:pos="709"/>
              </w:tabs>
              <w:bidi w:val="0"/>
              <w:jc w:val="start"/>
              <w:rPr/>
            </w:pPr>
            <w:r>
              <w:rPr>
                <w:rFonts w:ascii="Arial" w:hAnsi="Arial"/>
                <w:b/>
              </w:rPr>
              <w:t>Cost of Labor</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Total Cost of Labor</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4012.75</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Sales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center"/>
              <w:rPr/>
            </w:pPr>
            <w:r>
              <w:rPr>
                <w:rFonts w:ascii="Arial" w:hAnsi="Arial"/>
              </w:rPr>
              <w:t>24.64%</w:t>
            </w:r>
          </w:p>
        </w:tc>
        <w:tc>
          <w:tcPr>
            <w:tcW w:w="1442" w:type="dxa"/>
            <w:tcBorders/>
            <w:vAlign w:val="bottom"/>
          </w:tcPr>
          <w:p>
            <w:pPr>
              <w:pStyle w:val="Normal"/>
              <w:tabs>
                <w:tab w:val="clear" w:pos="709"/>
              </w:tabs>
              <w:bidi w:val="0"/>
              <w:jc w:val="start"/>
              <w:rPr/>
            </w:pPr>
            <w:r>
              <w:rPr>
                <w:rFonts w:ascii="Arial" w:hAnsi="Arial"/>
              </w:rPr>
              <w:t>Percent Cost of Sales</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Total Cost of Labor</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4012.75</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FRHs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center"/>
              <w:rPr/>
            </w:pPr>
            <w:r>
              <w:rPr>
                <w:rFonts w:ascii="Arial" w:hAnsi="Arial"/>
              </w:rPr>
              <w:t>29.31</w:t>
            </w:r>
          </w:p>
        </w:tc>
        <w:tc>
          <w:tcPr>
            <w:tcW w:w="1442" w:type="dxa"/>
            <w:tcBorders/>
            <w:vAlign w:val="bottom"/>
          </w:tcPr>
          <w:p>
            <w:pPr>
              <w:pStyle w:val="Normal"/>
              <w:tabs>
                <w:tab w:val="clear" w:pos="709"/>
              </w:tabs>
              <w:bidi w:val="0"/>
              <w:jc w:val="start"/>
              <w:rPr/>
            </w:pPr>
            <w:r>
              <w:rPr>
                <w:rFonts w:ascii="Arial" w:hAnsi="Arial"/>
              </w:rPr>
              <w:t>Cost per FRH</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rFonts w:ascii="Arial" w:hAnsi="Arial"/>
              </w:rPr>
            </w:pPr>
            <w:r>
              <w:rPr>
                <w:rFonts w:ascii="Arial" w:hAnsi="Arial"/>
              </w:rPr>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center"/>
              <w:rPr>
                <w:rFonts w:ascii="Arial" w:hAnsi="Arial"/>
              </w:rPr>
            </w:pPr>
            <w:r>
              <w:rPr>
                <w:rFonts w:ascii="Arial" w:hAnsi="Arial"/>
              </w:rPr>
            </w:r>
          </w:p>
        </w:tc>
        <w:tc>
          <w:tcPr>
            <w:tcW w:w="1406"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center"/>
              <w:rPr>
                <w:rFonts w:ascii="Arial" w:hAnsi="Arial"/>
              </w:rPr>
            </w:pPr>
            <w:r>
              <w:rPr>
                <w:rFonts w:ascii="Arial" w:hAnsi="Arial"/>
              </w:rPr>
            </w:r>
          </w:p>
        </w:tc>
        <w:tc>
          <w:tcPr>
            <w:tcW w:w="1222" w:type="dxa"/>
            <w:tcBorders/>
            <w:vAlign w:val="bottom"/>
          </w:tcPr>
          <w:p>
            <w:pPr>
              <w:pStyle w:val="Normal"/>
              <w:tabs>
                <w:tab w:val="clear" w:pos="709"/>
              </w:tabs>
              <w:bidi w:val="0"/>
              <w:jc w:val="start"/>
              <w:rPr>
                <w:rFonts w:ascii="Arial" w:hAnsi="Arial"/>
              </w:rPr>
            </w:pPr>
            <w:r>
              <w:rPr>
                <w:rFonts w:ascii="Arial" w:hAnsi="Arial"/>
              </w:rPr>
            </w:r>
          </w:p>
        </w:tc>
        <w:tc>
          <w:tcPr>
            <w:tcW w:w="1442" w:type="dxa"/>
            <w:tcBorders/>
            <w:vAlign w:val="bottom"/>
          </w:tcPr>
          <w:p>
            <w:pPr>
              <w:pStyle w:val="Normal"/>
              <w:tabs>
                <w:tab w:val="clear" w:pos="709"/>
              </w:tabs>
              <w:bidi w:val="0"/>
              <w:jc w:val="start"/>
              <w:rPr>
                <w:rFonts w:ascii="Arial" w:hAnsi="Arial"/>
              </w:rPr>
            </w:pPr>
            <w:r>
              <w:rPr>
                <w:rFonts w:ascii="Arial" w:hAnsi="Arial"/>
              </w:rPr>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47" w:hRule="atLeast"/>
        </w:trPr>
        <w:tc>
          <w:tcPr>
            <w:tcW w:w="8701" w:type="dxa"/>
            <w:gridSpan w:val="8"/>
            <w:tcBorders/>
            <w:vAlign w:val="bottom"/>
          </w:tcPr>
          <w:p>
            <w:pPr>
              <w:pStyle w:val="Normal"/>
              <w:tabs>
                <w:tab w:val="clear" w:pos="709"/>
              </w:tabs>
              <w:bidi w:val="0"/>
              <w:jc w:val="start"/>
              <w:rPr/>
            </w:pPr>
            <w:r>
              <w:rPr>
                <w:rFonts w:ascii="Arial" w:hAnsi="Arial"/>
                <w:b/>
              </w:rPr>
              <w:t>Repair Order Measurements</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Total Labor Sales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16,282.87</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ROs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162.83</w:t>
            </w:r>
          </w:p>
        </w:tc>
        <w:tc>
          <w:tcPr>
            <w:tcW w:w="1442" w:type="dxa"/>
            <w:tcBorders/>
            <w:vAlign w:val="bottom"/>
          </w:tcPr>
          <w:p>
            <w:pPr>
              <w:pStyle w:val="Normal"/>
              <w:tabs>
                <w:tab w:val="clear" w:pos="709"/>
              </w:tabs>
              <w:bidi w:val="0"/>
              <w:jc w:val="start"/>
              <w:rPr/>
            </w:pPr>
            <w:r>
              <w:rPr>
                <w:rFonts w:ascii="Arial" w:hAnsi="Arial"/>
              </w:rPr>
              <w:t>Avg Labor per RO</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Total FRHs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136.90</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ROs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1.37</w:t>
            </w:r>
          </w:p>
        </w:tc>
        <w:tc>
          <w:tcPr>
            <w:tcW w:w="1442" w:type="dxa"/>
            <w:tcBorders/>
            <w:vAlign w:val="bottom"/>
          </w:tcPr>
          <w:p>
            <w:pPr>
              <w:pStyle w:val="Normal"/>
              <w:tabs>
                <w:tab w:val="clear" w:pos="709"/>
              </w:tabs>
              <w:bidi w:val="0"/>
              <w:jc w:val="start"/>
              <w:rPr/>
            </w:pPr>
            <w:r>
              <w:rPr>
                <w:rFonts w:ascii="Arial" w:hAnsi="Arial"/>
              </w:rPr>
              <w:t>Avg FRH's per RO</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Menu Sales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start"/>
              <w:rPr>
                <w:rFonts w:ascii="Arial" w:hAnsi="Arial"/>
              </w:rPr>
            </w:pPr>
            <w:r>
              <w:rPr>
                <w:rFonts w:ascii="Arial" w:hAnsi="Arial"/>
              </w:rPr>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ROs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start"/>
              <w:rPr>
                <w:rFonts w:ascii="Arial" w:hAnsi="Arial"/>
              </w:rPr>
            </w:pPr>
            <w:r>
              <w:rPr>
                <w:rFonts w:ascii="Arial" w:hAnsi="Arial"/>
              </w:rPr>
            </w:r>
          </w:p>
        </w:tc>
        <w:tc>
          <w:tcPr>
            <w:tcW w:w="1442" w:type="dxa"/>
            <w:tcBorders/>
            <w:vAlign w:val="bottom"/>
          </w:tcPr>
          <w:p>
            <w:pPr>
              <w:pStyle w:val="Normal"/>
              <w:tabs>
                <w:tab w:val="clear" w:pos="709"/>
              </w:tabs>
              <w:bidi w:val="0"/>
              <w:jc w:val="start"/>
              <w:rPr/>
            </w:pPr>
            <w:r>
              <w:rPr>
                <w:rFonts w:ascii="Arial" w:hAnsi="Arial"/>
              </w:rPr>
              <w:t>Percent Menu Sales</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Competitive FRHs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38.20</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FRHs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27.90%</w:t>
            </w:r>
          </w:p>
        </w:tc>
        <w:tc>
          <w:tcPr>
            <w:tcW w:w="1442" w:type="dxa"/>
            <w:tcBorders/>
            <w:vAlign w:val="bottom"/>
          </w:tcPr>
          <w:p>
            <w:pPr>
              <w:pStyle w:val="Normal"/>
              <w:tabs>
                <w:tab w:val="clear" w:pos="709"/>
              </w:tabs>
              <w:bidi w:val="0"/>
              <w:jc w:val="start"/>
              <w:rPr/>
            </w:pPr>
            <w:r>
              <w:rPr>
                <w:rFonts w:ascii="Arial" w:hAnsi="Arial"/>
              </w:rPr>
              <w:t>Percent Competitive</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Maintenance FRHs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17.80</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FRHs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13.00%</w:t>
            </w:r>
          </w:p>
        </w:tc>
        <w:tc>
          <w:tcPr>
            <w:tcW w:w="1442" w:type="dxa"/>
            <w:tcBorders/>
            <w:vAlign w:val="bottom"/>
          </w:tcPr>
          <w:p>
            <w:pPr>
              <w:pStyle w:val="Normal"/>
              <w:tabs>
                <w:tab w:val="clear" w:pos="709"/>
              </w:tabs>
              <w:bidi w:val="0"/>
              <w:jc w:val="start"/>
              <w:rPr/>
            </w:pPr>
            <w:r>
              <w:rPr>
                <w:rFonts w:ascii="Arial" w:hAnsi="Arial"/>
              </w:rPr>
              <w:t xml:space="preserve">Percent Maintenance </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Repair FRH</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80.90</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FRHs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59.09%</w:t>
            </w:r>
          </w:p>
        </w:tc>
        <w:tc>
          <w:tcPr>
            <w:tcW w:w="1442" w:type="dxa"/>
            <w:tcBorders/>
            <w:vAlign w:val="bottom"/>
          </w:tcPr>
          <w:p>
            <w:pPr>
              <w:pStyle w:val="Normal"/>
              <w:tabs>
                <w:tab w:val="clear" w:pos="709"/>
              </w:tabs>
              <w:bidi w:val="0"/>
              <w:jc w:val="start"/>
              <w:rPr/>
            </w:pPr>
            <w:r>
              <w:rPr>
                <w:rFonts w:ascii="Arial" w:hAnsi="Arial"/>
              </w:rPr>
              <w:t xml:space="preserve">Percent Repair </w:t>
            </w:r>
          </w:p>
        </w:tc>
        <w:tc>
          <w:tcPr>
            <w:tcW w:w="1344" w:type="dxa"/>
            <w:tcBorders/>
            <w:vAlign w:val="bottom"/>
          </w:tcPr>
          <w:p>
            <w:pPr>
              <w:pStyle w:val="Normal"/>
              <w:tabs>
                <w:tab w:val="clear" w:pos="709"/>
              </w:tabs>
              <w:bidi w:val="0"/>
              <w:jc w:val="start"/>
              <w:rPr>
                <w:rFonts w:ascii="Arial" w:hAnsi="Arial"/>
              </w:rPr>
            </w:pPr>
            <w:r>
              <w:rPr>
                <w:rFonts w:ascii="Arial" w:hAnsi="Arial"/>
              </w:rPr>
            </w:r>
          </w:p>
        </w:tc>
      </w:tr>
      <w:tr>
        <w:trPr>
          <w:trHeight w:val="300" w:hRule="atLeast"/>
        </w:trPr>
        <w:tc>
          <w:tcPr>
            <w:tcW w:w="1201" w:type="dxa"/>
            <w:tcBorders/>
            <w:vAlign w:val="bottom"/>
          </w:tcPr>
          <w:p>
            <w:pPr>
              <w:pStyle w:val="Normal"/>
              <w:tabs>
                <w:tab w:val="clear" w:pos="709"/>
              </w:tabs>
              <w:bidi w:val="0"/>
              <w:jc w:val="start"/>
              <w:rPr/>
            </w:pPr>
            <w:r>
              <w:rPr>
                <w:rFonts w:ascii="Arial" w:hAnsi="Arial"/>
              </w:rPr>
              <w:t>One item ROs</w:t>
            </w:r>
          </w:p>
        </w:tc>
        <w:tc>
          <w:tcPr>
            <w:tcW w:w="1259" w:type="dxa"/>
            <w:tcBorders/>
            <w:vAlign w:val="bottom"/>
          </w:tcPr>
          <w:p>
            <w:pPr>
              <w:pStyle w:val="Normal"/>
              <w:tabs>
                <w:tab w:val="clear" w:pos="709"/>
              </w:tabs>
              <w:bidi w:val="0"/>
              <w:jc w:val="start"/>
              <w:rPr>
                <w:rFonts w:ascii="Arial" w:hAnsi="Arial"/>
              </w:rPr>
            </w:pPr>
            <w:r>
              <w:rPr>
                <w:rFonts w:ascii="Arial" w:hAnsi="Arial"/>
              </w:rPr>
            </w:r>
          </w:p>
        </w:tc>
        <w:tc>
          <w:tcPr>
            <w:tcW w:w="1429" w:type="dxa"/>
            <w:tcBorders/>
            <w:vAlign w:val="bottom"/>
          </w:tcPr>
          <w:p>
            <w:pPr>
              <w:pStyle w:val="Normal"/>
              <w:tabs>
                <w:tab w:val="clear" w:pos="709"/>
              </w:tabs>
              <w:bidi w:val="0"/>
              <w:jc w:val="end"/>
              <w:rPr/>
            </w:pPr>
            <w:r>
              <w:rPr>
                <w:rFonts w:ascii="Arial" w:hAnsi="Arial"/>
              </w:rPr>
              <w:t>32</w:t>
            </w:r>
          </w:p>
        </w:tc>
        <w:tc>
          <w:tcPr>
            <w:tcW w:w="371" w:type="dxa"/>
            <w:tcBorders/>
            <w:vAlign w:val="bottom"/>
          </w:tcPr>
          <w:p>
            <w:pPr>
              <w:pStyle w:val="Normal"/>
              <w:tabs>
                <w:tab w:val="clear" w:pos="709"/>
              </w:tabs>
              <w:bidi w:val="0"/>
              <w:jc w:val="center"/>
              <w:rPr/>
            </w:pPr>
            <w:r>
              <w:rPr>
                <w:rFonts w:ascii="Arial" w:hAnsi="Arial"/>
              </w:rPr>
              <w:t>÷</w:t>
            </w:r>
          </w:p>
        </w:tc>
        <w:tc>
          <w:tcPr>
            <w:tcW w:w="1406" w:type="dxa"/>
            <w:tcBorders/>
            <w:vAlign w:val="bottom"/>
          </w:tcPr>
          <w:p>
            <w:pPr>
              <w:pStyle w:val="Normal"/>
              <w:tabs>
                <w:tab w:val="clear" w:pos="709"/>
              </w:tabs>
              <w:bidi w:val="0"/>
              <w:jc w:val="start"/>
              <w:rPr/>
            </w:pPr>
            <w:r>
              <w:rPr>
                <w:rFonts w:ascii="Arial" w:hAnsi="Arial"/>
              </w:rPr>
              <w:t>Total ROs</w:t>
            </w:r>
          </w:p>
        </w:tc>
        <w:tc>
          <w:tcPr>
            <w:tcW w:w="371" w:type="dxa"/>
            <w:tcBorders/>
            <w:vAlign w:val="bottom"/>
          </w:tcPr>
          <w:p>
            <w:pPr>
              <w:pStyle w:val="Normal"/>
              <w:tabs>
                <w:tab w:val="clear" w:pos="709"/>
              </w:tabs>
              <w:bidi w:val="0"/>
              <w:jc w:val="center"/>
              <w:rPr/>
            </w:pPr>
            <w:r>
              <w:rPr>
                <w:rFonts w:ascii="Arial" w:hAnsi="Arial"/>
              </w:rPr>
              <w:t>=</w:t>
            </w:r>
          </w:p>
        </w:tc>
        <w:tc>
          <w:tcPr>
            <w:tcW w:w="1222" w:type="dxa"/>
            <w:tcBorders/>
            <w:vAlign w:val="bottom"/>
          </w:tcPr>
          <w:p>
            <w:pPr>
              <w:pStyle w:val="Normal"/>
              <w:tabs>
                <w:tab w:val="clear" w:pos="709"/>
              </w:tabs>
              <w:bidi w:val="0"/>
              <w:jc w:val="end"/>
              <w:rPr/>
            </w:pPr>
            <w:r>
              <w:rPr>
                <w:rFonts w:ascii="Arial" w:hAnsi="Arial"/>
              </w:rPr>
              <w:t>32.00%</w:t>
            </w:r>
          </w:p>
        </w:tc>
        <w:tc>
          <w:tcPr>
            <w:tcW w:w="1442" w:type="dxa"/>
            <w:tcBorders/>
            <w:vAlign w:val="bottom"/>
          </w:tcPr>
          <w:p>
            <w:pPr>
              <w:pStyle w:val="Normal"/>
              <w:tabs>
                <w:tab w:val="clear" w:pos="709"/>
              </w:tabs>
              <w:bidi w:val="0"/>
              <w:jc w:val="start"/>
              <w:rPr/>
            </w:pPr>
            <w:r>
              <w:rPr>
                <w:rFonts w:ascii="Arial" w:hAnsi="Arial"/>
              </w:rPr>
              <w:t>Percent One Item RO</w:t>
            </w:r>
          </w:p>
        </w:tc>
        <w:tc>
          <w:tcPr>
            <w:tcW w:w="1344" w:type="dxa"/>
            <w:tcBorders/>
            <w:vAlign w:val="bottom"/>
          </w:tcPr>
          <w:p>
            <w:pPr>
              <w:pStyle w:val="Normal"/>
              <w:tabs>
                <w:tab w:val="clear" w:pos="709"/>
              </w:tabs>
              <w:bidi w:val="0"/>
              <w:jc w:val="start"/>
              <w:rPr>
                <w:rFonts w:ascii="Arial" w:hAnsi="Arial"/>
              </w:rPr>
            </w:pPr>
            <w:r>
              <w:rPr>
                <w:rFonts w:ascii="Arial" w:hAnsi="Arial"/>
              </w:rPr>
            </w:r>
          </w:p>
        </w:tc>
      </w:tr>
    </w:tbl>
    <w:p>
      <w:pPr>
        <w:pStyle w:val="Normal"/>
        <w:bidi w:val="0"/>
        <w:jc w:val="start"/>
        <w:rPr/>
      </w:pPr>
      <w:r>
        <w:rPr/>
      </w:r>
    </w:p>
    <w:p>
      <w:pPr>
        <w:pStyle w:val="Normal"/>
        <w:bidi w:val="0"/>
        <w:jc w:val="start"/>
        <w:rPr>
          <w:b w:val="false"/>
          <w:bCs w:val="false"/>
          <w:i w:val="false"/>
          <w:i w:val="false"/>
          <w:iCs w:val="false"/>
        </w:rPr>
      </w:pPr>
      <w:r>
        <w:rPr>
          <w:b w:val="false"/>
          <w:bCs w:val="false"/>
          <w:i w:val="false"/>
          <w:iCs w:val="false"/>
        </w:rPr>
      </w:r>
    </w:p>
    <w:sectPr>
      <w:type w:val="nextPage"/>
      <w:pgSz w:w="12240" w:h="15840"/>
      <w:pgMar w:left="1134" w:right="1134" w:gutter="0" w:header="0" w:top="1134" w:footer="0" w:bottom="1134"/>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Arial">
    <w:charset w:val="00" w:characterSet="windows-1252"/>
    <w:family w:val="roman"/>
    <w:pitch w:val="variable"/>
  </w:font>
</w:fonts>
</file>

<file path=word/settings.xml><?xml version="1.0" encoding="utf-8"?>
<w:settings xmlns:w="http://schemas.openxmlformats.org/wordprocessingml/2006/main">
  <w:zoom w:percent="75"/>
  <w:defaultTabStop w:val="709"/>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ableContents">
    <w:name w:val="Table Contents"/>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18</TotalTime>
  <Application>LibreOffice/24.2.1.2$Windows_X86_64 LibreOffice_project/db4def46b0453cc22e2d0305797cf981b68ef5ac</Application>
  <AppVersion>15.0000</AppVersion>
  <Pages>7</Pages>
  <Words>1818</Words>
  <Characters>8772</Characters>
  <CharactersWithSpaces>10523</CharactersWithSpaces>
  <Paragraphs>197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2024-08-04T09:59:35Z</dcterms:created>
  <dc:creator/>
  <dc:description/>
  <dc:language>en-US</dc:language>
  <cp:lastModifiedBy/>
  <dcterms:modified xsi:type="dcterms:W3CDTF">2024-08-04T16:26:19Z</dcterms:modified>
  <cp:revision>3</cp:revision>
  <dc:subject/>
  <dc:title/>
</cp:coreProperties>
</file>